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146"/>
        <w:gridCol w:w="2639"/>
      </w:tblGrid>
      <w:tr w:rsidR="005434C2" w:rsidRPr="008E2826" w:rsidTr="005434C2">
        <w:trPr>
          <w:tblCellSpacing w:w="15" w:type="dxa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34C2" w:rsidRPr="005434C2" w:rsidRDefault="005434C2" w:rsidP="00182473">
            <w:pPr>
              <w:spacing w:after="0" w:line="276" w:lineRule="auto"/>
              <w:jc w:val="center"/>
              <w:rPr>
                <w:rFonts w:eastAsia="Times New Roman"/>
                <w:color w:val="1C1C1C"/>
                <w:szCs w:val="28"/>
                <w:lang w:eastAsia="ru-RU"/>
              </w:rPr>
            </w:pPr>
            <w:r w:rsidRPr="005434C2">
              <w:rPr>
                <w:rFonts w:eastAsia="Times New Roman"/>
                <w:color w:val="1C1C1C"/>
                <w:szCs w:val="28"/>
                <w:lang w:eastAsia="ru-RU"/>
              </w:rPr>
              <w:t>№ п/п</w:t>
            </w:r>
          </w:p>
        </w:tc>
        <w:tc>
          <w:tcPr>
            <w:tcW w:w="6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34C2" w:rsidRPr="005434C2" w:rsidRDefault="005434C2" w:rsidP="00182473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color w:val="1C1C1C"/>
                <w:sz w:val="28"/>
                <w:szCs w:val="28"/>
              </w:rPr>
            </w:pPr>
            <w:r w:rsidRPr="005434C2">
              <w:rPr>
                <w:rFonts w:eastAsia="Times New Roman"/>
                <w:b/>
                <w:color w:val="1C1C1C"/>
                <w:sz w:val="28"/>
                <w:szCs w:val="28"/>
              </w:rPr>
              <w:t>Адрес (описание местоположения)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34C2" w:rsidRPr="005434C2" w:rsidRDefault="005434C2" w:rsidP="00182473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5434C2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Кадастровый номер</w:t>
            </w:r>
          </w:p>
        </w:tc>
      </w:tr>
      <w:tr w:rsidR="005434C2" w:rsidRPr="008E2826" w:rsidTr="005434C2">
        <w:trPr>
          <w:tblCellSpacing w:w="15" w:type="dxa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34C2" w:rsidRPr="00832CDC" w:rsidRDefault="005434C2" w:rsidP="00182473">
            <w:pPr>
              <w:spacing w:after="0" w:line="276" w:lineRule="auto"/>
              <w:jc w:val="center"/>
              <w:rPr>
                <w:rFonts w:eastAsia="Times New Roman"/>
                <w:b w:val="0"/>
                <w:color w:val="1C1C1C"/>
                <w:szCs w:val="28"/>
                <w:lang w:eastAsia="ru-RU"/>
              </w:rPr>
            </w:pPr>
            <w:r>
              <w:rPr>
                <w:rFonts w:eastAsia="Times New Roman"/>
                <w:b w:val="0"/>
                <w:color w:val="1C1C1C"/>
                <w:szCs w:val="28"/>
                <w:lang w:eastAsia="ru-RU"/>
              </w:rPr>
              <w:t>1.</w:t>
            </w:r>
          </w:p>
        </w:tc>
        <w:tc>
          <w:tcPr>
            <w:tcW w:w="8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34C2" w:rsidRPr="005434C2" w:rsidRDefault="005434C2" w:rsidP="005434C2">
            <w:pPr>
              <w:spacing w:after="0" w:line="276" w:lineRule="auto"/>
              <w:jc w:val="center"/>
              <w:rPr>
                <w:rFonts w:eastAsia="Times New Roman"/>
                <w:color w:val="1C1C1C"/>
                <w:szCs w:val="28"/>
                <w:lang w:eastAsia="ru-RU"/>
              </w:rPr>
            </w:pPr>
            <w:r w:rsidRPr="005434C2">
              <w:rPr>
                <w:rFonts w:eastAsia="Times New Roman"/>
                <w:color w:val="1C1C1C"/>
                <w:szCs w:val="28"/>
                <w:lang w:eastAsia="ru-RU"/>
              </w:rPr>
              <w:t>в 1 квартале 2023 года</w:t>
            </w:r>
          </w:p>
        </w:tc>
      </w:tr>
      <w:tr w:rsidR="005434C2" w:rsidRPr="008E2826" w:rsidTr="005434C2">
        <w:trPr>
          <w:tblCellSpacing w:w="15" w:type="dxa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434C2" w:rsidRPr="00832CDC" w:rsidRDefault="005434C2" w:rsidP="005434C2">
            <w:pPr>
              <w:spacing w:after="0" w:line="276" w:lineRule="auto"/>
              <w:jc w:val="center"/>
              <w:rPr>
                <w:rFonts w:eastAsia="Times New Roman"/>
                <w:b w:val="0"/>
                <w:color w:val="1C1C1C"/>
                <w:szCs w:val="28"/>
                <w:lang w:eastAsia="ru-RU"/>
              </w:rPr>
            </w:pPr>
            <w:r w:rsidRPr="00832CDC">
              <w:rPr>
                <w:rFonts w:eastAsia="Times New Roman"/>
                <w:b w:val="0"/>
                <w:color w:val="1C1C1C"/>
                <w:szCs w:val="28"/>
                <w:lang w:eastAsia="ru-RU"/>
              </w:rPr>
              <w:t>1.1</w:t>
            </w:r>
          </w:p>
        </w:tc>
        <w:tc>
          <w:tcPr>
            <w:tcW w:w="6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34C2" w:rsidRPr="00832CDC" w:rsidRDefault="005434C2" w:rsidP="005434C2">
            <w:pPr>
              <w:pStyle w:val="Default"/>
              <w:spacing w:line="276" w:lineRule="auto"/>
              <w:jc w:val="center"/>
              <w:rPr>
                <w:rFonts w:eastAsia="Times New Roman"/>
                <w:color w:val="1C1C1C"/>
                <w:sz w:val="28"/>
                <w:szCs w:val="28"/>
              </w:rPr>
            </w:pPr>
            <w:r w:rsidRPr="005434C2">
              <w:rPr>
                <w:rFonts w:eastAsia="Times New Roman"/>
                <w:color w:val="1C1C1C"/>
                <w:sz w:val="28"/>
                <w:szCs w:val="28"/>
              </w:rPr>
              <w:t xml:space="preserve">Ханты-Мансийский автономный округ – Югра, г Ханты-Мансийск, </w:t>
            </w:r>
            <w:proofErr w:type="spellStart"/>
            <w:r w:rsidRPr="005434C2">
              <w:rPr>
                <w:rFonts w:eastAsia="Times New Roman"/>
                <w:color w:val="1C1C1C"/>
                <w:sz w:val="28"/>
                <w:szCs w:val="28"/>
              </w:rPr>
              <w:t>ул</w:t>
            </w:r>
            <w:proofErr w:type="spellEnd"/>
            <w:r w:rsidRPr="005434C2">
              <w:rPr>
                <w:rFonts w:eastAsia="Times New Roman"/>
                <w:color w:val="1C1C1C"/>
                <w:sz w:val="28"/>
                <w:szCs w:val="28"/>
              </w:rPr>
              <w:t xml:space="preserve"> Пристанская, д 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34C2" w:rsidRPr="00832CDC" w:rsidRDefault="005434C2" w:rsidP="005434C2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434C2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86:12:0103026:126</w:t>
            </w:r>
          </w:p>
        </w:tc>
      </w:tr>
      <w:tr w:rsidR="00A53A11" w:rsidRPr="008E2826" w:rsidTr="007F2CB3">
        <w:trPr>
          <w:tblCellSpacing w:w="15" w:type="dxa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3A11" w:rsidRPr="00832CDC" w:rsidRDefault="00A53A11" w:rsidP="00A53A11">
            <w:pPr>
              <w:spacing w:after="0" w:line="276" w:lineRule="auto"/>
              <w:jc w:val="center"/>
              <w:rPr>
                <w:rFonts w:eastAsia="Times New Roman"/>
                <w:b w:val="0"/>
                <w:color w:val="1C1C1C"/>
                <w:szCs w:val="28"/>
                <w:lang w:eastAsia="ru-RU"/>
              </w:rPr>
            </w:pPr>
            <w:r w:rsidRPr="00832CDC">
              <w:rPr>
                <w:rFonts w:eastAsia="Times New Roman"/>
                <w:b w:val="0"/>
                <w:color w:val="1C1C1C"/>
                <w:szCs w:val="28"/>
                <w:lang w:eastAsia="ru-RU"/>
              </w:rPr>
              <w:t>1.2</w:t>
            </w:r>
          </w:p>
        </w:tc>
        <w:tc>
          <w:tcPr>
            <w:tcW w:w="6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3A11" w:rsidRPr="00A53A11" w:rsidRDefault="00A53A11" w:rsidP="00A53A11">
            <w:pPr>
              <w:spacing w:after="0" w:line="240" w:lineRule="auto"/>
              <w:jc w:val="center"/>
              <w:rPr>
                <w:rFonts w:eastAsia="Times New Roman"/>
                <w:b w:val="0"/>
                <w:color w:val="1C1C1C"/>
                <w:szCs w:val="28"/>
                <w:lang w:eastAsia="ru-RU"/>
              </w:rPr>
            </w:pPr>
            <w:r w:rsidRPr="00A53A11">
              <w:rPr>
                <w:rFonts w:eastAsia="Times New Roman"/>
                <w:b w:val="0"/>
                <w:color w:val="1C1C1C"/>
                <w:szCs w:val="28"/>
                <w:lang w:eastAsia="ru-RU"/>
              </w:rPr>
              <w:t xml:space="preserve">Россия, Тюменская область, Ханты-Мансийский автономный округ, г. Ханты-Мансийск, Затон речного порта, по объездной дороге на </w:t>
            </w:r>
            <w:proofErr w:type="spellStart"/>
            <w:r w:rsidRPr="00A53A11">
              <w:rPr>
                <w:rFonts w:eastAsia="Times New Roman"/>
                <w:b w:val="0"/>
                <w:color w:val="1C1C1C"/>
                <w:szCs w:val="28"/>
                <w:lang w:eastAsia="ru-RU"/>
              </w:rPr>
              <w:t>Самарово</w:t>
            </w:r>
            <w:proofErr w:type="spellEnd"/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3A11" w:rsidRPr="00832CDC" w:rsidRDefault="00A53A11" w:rsidP="00A53A1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434C2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86:12:0000000:3070</w:t>
            </w:r>
          </w:p>
        </w:tc>
      </w:tr>
      <w:tr w:rsidR="00A53A11" w:rsidRPr="008E2826" w:rsidTr="005434C2">
        <w:trPr>
          <w:tblCellSpacing w:w="15" w:type="dxa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3A11" w:rsidRPr="00832CDC" w:rsidRDefault="00A53A11" w:rsidP="00A53A11">
            <w:pPr>
              <w:spacing w:after="0" w:line="276" w:lineRule="auto"/>
              <w:jc w:val="center"/>
              <w:rPr>
                <w:rFonts w:eastAsia="Times New Roman"/>
                <w:b w:val="0"/>
                <w:color w:val="1C1C1C"/>
                <w:szCs w:val="28"/>
                <w:lang w:eastAsia="ru-RU"/>
              </w:rPr>
            </w:pPr>
            <w:r w:rsidRPr="00832CDC">
              <w:rPr>
                <w:rFonts w:eastAsia="Times New Roman"/>
                <w:b w:val="0"/>
                <w:color w:val="1C1C1C"/>
                <w:szCs w:val="28"/>
                <w:lang w:eastAsia="ru-RU"/>
              </w:rPr>
              <w:t>1.3</w:t>
            </w:r>
          </w:p>
        </w:tc>
        <w:tc>
          <w:tcPr>
            <w:tcW w:w="6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3A11" w:rsidRPr="00832CDC" w:rsidRDefault="00A53A11" w:rsidP="00A53A11">
            <w:pPr>
              <w:spacing w:after="0" w:line="276" w:lineRule="auto"/>
              <w:jc w:val="center"/>
              <w:rPr>
                <w:rFonts w:eastAsia="Times New Roman"/>
                <w:b w:val="0"/>
                <w:color w:val="1C1C1C"/>
                <w:szCs w:val="28"/>
                <w:lang w:eastAsia="ru-RU"/>
              </w:rPr>
            </w:pPr>
            <w:r w:rsidRPr="00A53A11">
              <w:rPr>
                <w:rFonts w:eastAsia="Times New Roman"/>
                <w:b w:val="0"/>
                <w:color w:val="1C1C1C"/>
                <w:szCs w:val="28"/>
                <w:lang w:eastAsia="ru-RU"/>
              </w:rPr>
              <w:t xml:space="preserve">Россия, Тюменская область, Ханты-Мансийский автономный округ, г. Ханты-Мансийск, Затон речного порта, по объездной дороге на </w:t>
            </w:r>
            <w:proofErr w:type="spellStart"/>
            <w:r w:rsidRPr="00A53A11">
              <w:rPr>
                <w:rFonts w:eastAsia="Times New Roman"/>
                <w:b w:val="0"/>
                <w:color w:val="1C1C1C"/>
                <w:szCs w:val="28"/>
                <w:lang w:eastAsia="ru-RU"/>
              </w:rPr>
              <w:t>Самарово</w:t>
            </w:r>
            <w:proofErr w:type="spellEnd"/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3A11" w:rsidRPr="00832CDC" w:rsidRDefault="00A53A11" w:rsidP="00A53A1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434C2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86:12:0000000:3071</w:t>
            </w:r>
          </w:p>
        </w:tc>
      </w:tr>
      <w:tr w:rsidR="00A53A11" w:rsidRPr="008E2826" w:rsidTr="005434C2">
        <w:trPr>
          <w:tblCellSpacing w:w="15" w:type="dxa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3A11" w:rsidRPr="00832CDC" w:rsidRDefault="00A53A11" w:rsidP="00A53A11">
            <w:pPr>
              <w:spacing w:after="0" w:line="276" w:lineRule="auto"/>
              <w:jc w:val="center"/>
              <w:rPr>
                <w:rFonts w:eastAsia="Times New Roman"/>
                <w:b w:val="0"/>
                <w:color w:val="1C1C1C"/>
                <w:szCs w:val="28"/>
                <w:lang w:eastAsia="ru-RU"/>
              </w:rPr>
            </w:pPr>
            <w:r w:rsidRPr="00832CDC">
              <w:rPr>
                <w:rFonts w:eastAsia="Times New Roman"/>
                <w:b w:val="0"/>
                <w:color w:val="1C1C1C"/>
                <w:szCs w:val="28"/>
                <w:lang w:eastAsia="ru-RU"/>
              </w:rPr>
              <w:t>1.4</w:t>
            </w:r>
          </w:p>
        </w:tc>
        <w:tc>
          <w:tcPr>
            <w:tcW w:w="6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3A11" w:rsidRPr="00832CDC" w:rsidRDefault="00A53A11" w:rsidP="00A53A11">
            <w:pPr>
              <w:spacing w:after="0" w:line="276" w:lineRule="auto"/>
              <w:jc w:val="center"/>
              <w:rPr>
                <w:rFonts w:eastAsia="Times New Roman"/>
                <w:b w:val="0"/>
                <w:color w:val="1C1C1C"/>
                <w:szCs w:val="28"/>
                <w:lang w:eastAsia="ru-RU"/>
              </w:rPr>
            </w:pPr>
            <w:r w:rsidRPr="00A53A11">
              <w:rPr>
                <w:rFonts w:eastAsia="Times New Roman"/>
                <w:b w:val="0"/>
                <w:color w:val="1C1C1C"/>
                <w:szCs w:val="28"/>
                <w:lang w:eastAsia="ru-RU"/>
              </w:rPr>
              <w:t>Ханты-Мансийский автономный округ – Югра, г. Ханты-Мансийск, ул. Пристанская, д. 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3A11" w:rsidRPr="00832CDC" w:rsidRDefault="00A53A11" w:rsidP="00A53A1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434C2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86:12:0103026:129</w:t>
            </w:r>
          </w:p>
        </w:tc>
      </w:tr>
      <w:tr w:rsidR="00A53A11" w:rsidRPr="008E2826" w:rsidTr="005434C2">
        <w:trPr>
          <w:tblCellSpacing w:w="15" w:type="dxa"/>
        </w:trPr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3A11" w:rsidRPr="00832CDC" w:rsidRDefault="00A53A11" w:rsidP="00A53A11">
            <w:pPr>
              <w:spacing w:after="0" w:line="276" w:lineRule="auto"/>
              <w:jc w:val="center"/>
              <w:rPr>
                <w:rFonts w:eastAsia="Times New Roman"/>
                <w:b w:val="0"/>
                <w:color w:val="1C1C1C"/>
                <w:szCs w:val="28"/>
                <w:lang w:eastAsia="ru-RU"/>
              </w:rPr>
            </w:pPr>
            <w:r w:rsidRPr="00832CDC">
              <w:rPr>
                <w:rFonts w:eastAsia="Times New Roman"/>
                <w:b w:val="0"/>
                <w:color w:val="1C1C1C"/>
                <w:szCs w:val="28"/>
                <w:lang w:eastAsia="ru-RU"/>
              </w:rPr>
              <w:t>1.5</w:t>
            </w:r>
          </w:p>
        </w:tc>
        <w:tc>
          <w:tcPr>
            <w:tcW w:w="6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3A11" w:rsidRPr="00832CDC" w:rsidRDefault="00A53A11" w:rsidP="00A53A11">
            <w:pPr>
              <w:spacing w:after="0" w:line="276" w:lineRule="auto"/>
              <w:jc w:val="center"/>
              <w:rPr>
                <w:rFonts w:eastAsia="Times New Roman"/>
                <w:b w:val="0"/>
                <w:color w:val="1C1C1C"/>
                <w:szCs w:val="28"/>
                <w:lang w:eastAsia="ru-RU"/>
              </w:rPr>
            </w:pPr>
            <w:r w:rsidRPr="00A53A11">
              <w:rPr>
                <w:rFonts w:eastAsia="Times New Roman"/>
                <w:b w:val="0"/>
                <w:color w:val="1C1C1C"/>
                <w:szCs w:val="28"/>
                <w:lang w:eastAsia="ru-RU"/>
              </w:rPr>
              <w:t xml:space="preserve">Ханты-Мансийский автономный округ – Югра, г Ханты-Мансийск, </w:t>
            </w:r>
            <w:proofErr w:type="spellStart"/>
            <w:r w:rsidRPr="00A53A11">
              <w:rPr>
                <w:rFonts w:eastAsia="Times New Roman"/>
                <w:b w:val="0"/>
                <w:color w:val="1C1C1C"/>
                <w:szCs w:val="28"/>
                <w:lang w:eastAsia="ru-RU"/>
              </w:rPr>
              <w:t>ул</w:t>
            </w:r>
            <w:proofErr w:type="spellEnd"/>
            <w:r w:rsidRPr="00A53A11">
              <w:rPr>
                <w:rFonts w:eastAsia="Times New Roman"/>
                <w:b w:val="0"/>
                <w:color w:val="1C1C1C"/>
                <w:szCs w:val="28"/>
                <w:lang w:eastAsia="ru-RU"/>
              </w:rPr>
              <w:t xml:space="preserve"> Анны Коньковой, д 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3A11" w:rsidRPr="00832CDC" w:rsidRDefault="00A53A11" w:rsidP="00A53A11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434C2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86:12:0103001:1018</w:t>
            </w:r>
          </w:p>
        </w:tc>
      </w:tr>
    </w:tbl>
    <w:p w:rsidR="00EB780D" w:rsidRDefault="00EB780D">
      <w:bookmarkStart w:id="0" w:name="_GoBack"/>
      <w:bookmarkEnd w:id="0"/>
    </w:p>
    <w:sectPr w:rsidR="00EB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41"/>
    <w:rsid w:val="00084B41"/>
    <w:rsid w:val="005434C2"/>
    <w:rsid w:val="00A53A11"/>
    <w:rsid w:val="00EB780D"/>
    <w:rsid w:val="00F6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6DAD"/>
  <w15:chartTrackingRefBased/>
  <w15:docId w15:val="{45B1CD64-C9B5-4774-8E7E-2741233F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41"/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4B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84B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84B41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Горскина Галина Николаевна</dc:creator>
  <cp:keywords/>
  <dc:description/>
  <cp:lastModifiedBy>Горскина Галина Николаевна</cp:lastModifiedBy>
  <cp:revision>2</cp:revision>
  <dcterms:created xsi:type="dcterms:W3CDTF">2023-03-31T05:21:00Z</dcterms:created>
  <dcterms:modified xsi:type="dcterms:W3CDTF">2023-03-31T05:21:00Z</dcterms:modified>
</cp:coreProperties>
</file>